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1D23" w14:textId="6A87F233" w:rsidR="00E8119E" w:rsidRPr="00865EEA" w:rsidRDefault="007816A7" w:rsidP="005211D1">
      <w:pPr>
        <w:jc w:val="both"/>
        <w:rPr>
          <w:rFonts w:ascii="Times New Roman" w:hAnsi="Times New Roman" w:cs="Times New Roman"/>
          <w:b/>
          <w:bCs/>
          <w:sz w:val="24"/>
          <w:szCs w:val="24"/>
        </w:rPr>
      </w:pPr>
      <w:r>
        <w:rPr>
          <w:rFonts w:ascii="Times New Roman" w:hAnsi="Times New Roman" w:cs="Times New Roman"/>
          <w:b/>
          <w:bCs/>
          <w:sz w:val="24"/>
          <w:szCs w:val="24"/>
        </w:rPr>
        <w:t>Eelnõu</w:t>
      </w:r>
      <w:r w:rsidR="00E8119E" w:rsidRPr="00865EEA">
        <w:rPr>
          <w:rFonts w:ascii="Times New Roman" w:hAnsi="Times New Roman" w:cs="Times New Roman"/>
          <w:b/>
          <w:bCs/>
          <w:sz w:val="24"/>
          <w:szCs w:val="24"/>
        </w:rPr>
        <w:t xml:space="preserve"> „</w:t>
      </w:r>
      <w:r w:rsidRPr="007816A7">
        <w:rPr>
          <w:rFonts w:ascii="Times New Roman" w:hAnsi="Times New Roman" w:cs="Times New Roman"/>
          <w:b/>
          <w:bCs/>
          <w:sz w:val="24"/>
          <w:szCs w:val="24"/>
        </w:rPr>
        <w:t>Energiamajanduse korralduse seaduse täiendamise seadus</w:t>
      </w:r>
      <w:r w:rsidR="00E8119E" w:rsidRPr="00865EEA">
        <w:rPr>
          <w:rFonts w:ascii="Times New Roman" w:hAnsi="Times New Roman" w:cs="Times New Roman"/>
          <w:b/>
          <w:bCs/>
          <w:sz w:val="24"/>
          <w:szCs w:val="24"/>
        </w:rPr>
        <w:t>“ seletuskirja lisa</w:t>
      </w:r>
    </w:p>
    <w:p w14:paraId="472404C5" w14:textId="77777777" w:rsidR="00F7570B" w:rsidRPr="00865EEA" w:rsidRDefault="00F7570B" w:rsidP="005211D1">
      <w:pPr>
        <w:jc w:val="both"/>
        <w:rPr>
          <w:rFonts w:ascii="Times New Roman" w:hAnsi="Times New Roman" w:cs="Times New Roman"/>
          <w:sz w:val="24"/>
          <w:szCs w:val="24"/>
        </w:rPr>
      </w:pPr>
    </w:p>
    <w:p w14:paraId="6E7E0F78" w14:textId="33CA3348" w:rsidR="00E8119E" w:rsidRPr="00865EEA" w:rsidRDefault="00E8119E" w:rsidP="005211D1">
      <w:pPr>
        <w:jc w:val="both"/>
        <w:rPr>
          <w:rFonts w:ascii="Times New Roman" w:hAnsi="Times New Roman" w:cs="Times New Roman"/>
          <w:sz w:val="24"/>
          <w:szCs w:val="24"/>
        </w:rPr>
      </w:pPr>
      <w:r w:rsidRPr="00865EEA">
        <w:rPr>
          <w:rFonts w:ascii="Times New Roman" w:hAnsi="Times New Roman" w:cs="Times New Roman"/>
          <w:sz w:val="24"/>
          <w:szCs w:val="24"/>
        </w:rPr>
        <w:t>Eelnõu kohta tehtud ettepanekute arvestamise tabel</w:t>
      </w:r>
    </w:p>
    <w:tbl>
      <w:tblPr>
        <w:tblStyle w:val="Kontuurtabel"/>
        <w:tblW w:w="0" w:type="auto"/>
        <w:tblLayout w:type="fixed"/>
        <w:tblLook w:val="04A0" w:firstRow="1" w:lastRow="0" w:firstColumn="1" w:lastColumn="0" w:noHBand="0" w:noVBand="1"/>
      </w:tblPr>
      <w:tblGrid>
        <w:gridCol w:w="2547"/>
        <w:gridCol w:w="3827"/>
        <w:gridCol w:w="2688"/>
      </w:tblGrid>
      <w:tr w:rsidR="00E8119E" w:rsidRPr="00865EEA" w14:paraId="0BEA1AA2" w14:textId="77777777" w:rsidTr="00086788">
        <w:tc>
          <w:tcPr>
            <w:tcW w:w="2547" w:type="dxa"/>
            <w:vAlign w:val="center"/>
          </w:tcPr>
          <w:p w14:paraId="6890DD49" w14:textId="5E5F5921" w:rsidR="00E8119E" w:rsidRPr="00865EEA" w:rsidRDefault="00E8119E" w:rsidP="005211D1">
            <w:pPr>
              <w:jc w:val="both"/>
              <w:rPr>
                <w:rFonts w:ascii="Times New Roman" w:hAnsi="Times New Roman" w:cs="Times New Roman"/>
                <w:sz w:val="24"/>
                <w:szCs w:val="24"/>
              </w:rPr>
            </w:pPr>
            <w:r w:rsidRPr="00865EEA">
              <w:rPr>
                <w:rFonts w:ascii="Times New Roman" w:hAnsi="Times New Roman" w:cs="Times New Roman"/>
                <w:sz w:val="24"/>
                <w:szCs w:val="24"/>
              </w:rPr>
              <w:t>Ettepaneku esitaja</w:t>
            </w:r>
          </w:p>
        </w:tc>
        <w:tc>
          <w:tcPr>
            <w:tcW w:w="3827" w:type="dxa"/>
            <w:vAlign w:val="center"/>
          </w:tcPr>
          <w:p w14:paraId="18861B3B" w14:textId="50A47AC8" w:rsidR="00E8119E" w:rsidRPr="00865EEA" w:rsidRDefault="00E8119E" w:rsidP="005211D1">
            <w:pPr>
              <w:jc w:val="both"/>
              <w:rPr>
                <w:rFonts w:ascii="Times New Roman" w:hAnsi="Times New Roman" w:cs="Times New Roman"/>
                <w:sz w:val="24"/>
                <w:szCs w:val="24"/>
              </w:rPr>
            </w:pPr>
            <w:r w:rsidRPr="00865EEA">
              <w:rPr>
                <w:rFonts w:ascii="Times New Roman" w:hAnsi="Times New Roman" w:cs="Times New Roman"/>
                <w:sz w:val="24"/>
                <w:szCs w:val="24"/>
              </w:rPr>
              <w:t>Ettepanek</w:t>
            </w:r>
          </w:p>
        </w:tc>
        <w:tc>
          <w:tcPr>
            <w:tcW w:w="2688" w:type="dxa"/>
            <w:vAlign w:val="center"/>
          </w:tcPr>
          <w:p w14:paraId="57868BAA" w14:textId="77777777" w:rsidR="00086788" w:rsidRDefault="00E8119E" w:rsidP="005211D1">
            <w:pPr>
              <w:jc w:val="both"/>
              <w:rPr>
                <w:rFonts w:ascii="Times New Roman" w:hAnsi="Times New Roman" w:cs="Times New Roman"/>
                <w:sz w:val="24"/>
                <w:szCs w:val="24"/>
              </w:rPr>
            </w:pPr>
            <w:r w:rsidRPr="00865EEA">
              <w:rPr>
                <w:rFonts w:ascii="Times New Roman" w:hAnsi="Times New Roman" w:cs="Times New Roman"/>
                <w:sz w:val="24"/>
                <w:szCs w:val="24"/>
              </w:rPr>
              <w:t>Arvestamine/</w:t>
            </w:r>
          </w:p>
          <w:p w14:paraId="6BCF5483" w14:textId="1B48EBB0" w:rsidR="00E8119E" w:rsidRPr="00865EEA" w:rsidRDefault="00E8119E" w:rsidP="005211D1">
            <w:pPr>
              <w:jc w:val="both"/>
              <w:rPr>
                <w:rFonts w:ascii="Times New Roman" w:hAnsi="Times New Roman" w:cs="Times New Roman"/>
                <w:sz w:val="24"/>
                <w:szCs w:val="24"/>
              </w:rPr>
            </w:pPr>
            <w:r w:rsidRPr="00865EEA">
              <w:rPr>
                <w:rFonts w:ascii="Times New Roman" w:hAnsi="Times New Roman" w:cs="Times New Roman"/>
                <w:sz w:val="24"/>
                <w:szCs w:val="24"/>
              </w:rPr>
              <w:t>mittearvestamine</w:t>
            </w:r>
          </w:p>
        </w:tc>
      </w:tr>
      <w:tr w:rsidR="00086788" w:rsidRPr="00865EEA" w14:paraId="35EB8EEA" w14:textId="77777777" w:rsidTr="003D6D8A">
        <w:tc>
          <w:tcPr>
            <w:tcW w:w="2547" w:type="dxa"/>
          </w:tcPr>
          <w:p w14:paraId="26FE1CEE" w14:textId="01095FCA" w:rsidR="00086788" w:rsidRPr="00865EEA" w:rsidRDefault="007816A7" w:rsidP="005211D1">
            <w:pPr>
              <w:jc w:val="both"/>
              <w:rPr>
                <w:rFonts w:ascii="Times New Roman" w:hAnsi="Times New Roman" w:cs="Times New Roman"/>
                <w:sz w:val="24"/>
                <w:szCs w:val="24"/>
              </w:rPr>
            </w:pPr>
            <w:r>
              <w:rPr>
                <w:rFonts w:ascii="Times New Roman" w:hAnsi="Times New Roman" w:cs="Times New Roman"/>
                <w:sz w:val="24"/>
                <w:szCs w:val="24"/>
              </w:rPr>
              <w:t>Justiits- ja digiministeerium</w:t>
            </w:r>
          </w:p>
        </w:tc>
        <w:tc>
          <w:tcPr>
            <w:tcW w:w="3827" w:type="dxa"/>
          </w:tcPr>
          <w:p w14:paraId="7DA899F8" w14:textId="5EDEE7F6" w:rsidR="00086788" w:rsidRPr="00865EEA" w:rsidRDefault="007816A7" w:rsidP="005211D1">
            <w:pPr>
              <w:jc w:val="both"/>
              <w:rPr>
                <w:rFonts w:ascii="Times New Roman" w:hAnsi="Times New Roman" w:cs="Times New Roman"/>
                <w:sz w:val="24"/>
                <w:szCs w:val="24"/>
              </w:rPr>
            </w:pPr>
            <w:r w:rsidRPr="007816A7">
              <w:rPr>
                <w:rFonts w:ascii="Times New Roman" w:hAnsi="Times New Roman" w:cs="Times New Roman"/>
                <w:sz w:val="24"/>
                <w:szCs w:val="24"/>
              </w:rPr>
              <w:t>Seletuskirjast tuleneb, et ka liikuvusteenuse osutajad peavad andmed kättesaadavaks tegema, kuid neid pole § 32.</w:t>
            </w:r>
            <w:r w:rsidRPr="007816A7">
              <w:rPr>
                <w:rFonts w:ascii="Times New Roman" w:hAnsi="Times New Roman" w:cs="Times New Roman"/>
                <w:sz w:val="24"/>
                <w:szCs w:val="24"/>
                <w:vertAlign w:val="superscript"/>
              </w:rPr>
              <w:t>15</w:t>
            </w:r>
            <w:r w:rsidRPr="007816A7">
              <w:rPr>
                <w:rFonts w:ascii="Times New Roman" w:hAnsi="Times New Roman" w:cs="Times New Roman"/>
                <w:sz w:val="24"/>
                <w:szCs w:val="24"/>
              </w:rPr>
              <w:t xml:space="preserve"> kaasatud. Palume vaadata üle kõikide normide kõik isikukoosseisud, et tagada õigusselgus normiadressaadis.</w:t>
            </w:r>
          </w:p>
        </w:tc>
        <w:tc>
          <w:tcPr>
            <w:tcW w:w="2688" w:type="dxa"/>
          </w:tcPr>
          <w:p w14:paraId="4827B22F" w14:textId="30CF7FDD" w:rsidR="00591462" w:rsidRDefault="00591462" w:rsidP="005211D1">
            <w:pPr>
              <w:jc w:val="both"/>
              <w:rPr>
                <w:rFonts w:ascii="Times New Roman" w:hAnsi="Times New Roman" w:cs="Times New Roman"/>
                <w:sz w:val="24"/>
                <w:szCs w:val="24"/>
              </w:rPr>
            </w:pPr>
            <w:r>
              <w:rPr>
                <w:rFonts w:ascii="Times New Roman" w:hAnsi="Times New Roman" w:cs="Times New Roman"/>
                <w:sz w:val="24"/>
                <w:szCs w:val="24"/>
              </w:rPr>
              <w:t xml:space="preserve">Arvestatud- täiendatud seletuskirja. </w:t>
            </w:r>
          </w:p>
        </w:tc>
      </w:tr>
      <w:tr w:rsidR="00086788" w:rsidRPr="00865EEA" w14:paraId="665D1C99" w14:textId="77777777" w:rsidTr="003D6D8A">
        <w:tc>
          <w:tcPr>
            <w:tcW w:w="2547" w:type="dxa"/>
          </w:tcPr>
          <w:p w14:paraId="2E6421BD" w14:textId="77777777" w:rsidR="00086788" w:rsidRPr="00865EEA" w:rsidRDefault="00086788" w:rsidP="005211D1">
            <w:pPr>
              <w:jc w:val="both"/>
              <w:rPr>
                <w:rFonts w:ascii="Times New Roman" w:hAnsi="Times New Roman" w:cs="Times New Roman"/>
                <w:sz w:val="24"/>
                <w:szCs w:val="24"/>
              </w:rPr>
            </w:pPr>
          </w:p>
        </w:tc>
        <w:tc>
          <w:tcPr>
            <w:tcW w:w="3827" w:type="dxa"/>
          </w:tcPr>
          <w:p w14:paraId="526F1BA3" w14:textId="2460C76C" w:rsidR="00086788" w:rsidRPr="00865EEA" w:rsidRDefault="007816A7" w:rsidP="005211D1">
            <w:pPr>
              <w:jc w:val="both"/>
              <w:rPr>
                <w:rFonts w:ascii="Times New Roman" w:hAnsi="Times New Roman" w:cs="Times New Roman"/>
                <w:sz w:val="24"/>
                <w:szCs w:val="24"/>
              </w:rPr>
            </w:pPr>
            <w:proofErr w:type="spellStart"/>
            <w:r w:rsidRPr="007816A7">
              <w:rPr>
                <w:rFonts w:ascii="Times New Roman" w:hAnsi="Times New Roman" w:cs="Times New Roman"/>
                <w:sz w:val="24"/>
                <w:szCs w:val="24"/>
              </w:rPr>
              <w:t>EN-s</w:t>
            </w:r>
            <w:proofErr w:type="spellEnd"/>
            <w:r w:rsidRPr="007816A7">
              <w:rPr>
                <w:rFonts w:ascii="Times New Roman" w:hAnsi="Times New Roman" w:cs="Times New Roman"/>
                <w:sz w:val="24"/>
                <w:szCs w:val="24"/>
              </w:rPr>
              <w:t xml:space="preserve"> ei ole sätestatud aga seda, mida tehakse taotluse korral, kui soovitakse olemasolev identifitseerimistunnus registreerida. Ka sellise taotluse lahendamine peaks olema eraldi reguleeritud ja taotluse rahuldamise tagajärg sätestatud.</w:t>
            </w:r>
          </w:p>
        </w:tc>
        <w:tc>
          <w:tcPr>
            <w:tcW w:w="2688" w:type="dxa"/>
          </w:tcPr>
          <w:p w14:paraId="0B841D1A" w14:textId="06B07FDD" w:rsidR="00591462" w:rsidRDefault="007816A7" w:rsidP="005211D1">
            <w:pPr>
              <w:jc w:val="both"/>
              <w:rPr>
                <w:rFonts w:ascii="Times New Roman" w:hAnsi="Times New Roman" w:cs="Times New Roman"/>
                <w:sz w:val="24"/>
                <w:szCs w:val="24"/>
              </w:rPr>
            </w:pPr>
            <w:r>
              <w:rPr>
                <w:rFonts w:ascii="Times New Roman" w:hAnsi="Times New Roman" w:cs="Times New Roman"/>
                <w:sz w:val="24"/>
                <w:szCs w:val="24"/>
              </w:rPr>
              <w:t xml:space="preserve">Mittearvestatud. </w:t>
            </w:r>
            <w:r w:rsidR="00591462">
              <w:rPr>
                <w:rFonts w:ascii="Times New Roman" w:hAnsi="Times New Roman" w:cs="Times New Roman"/>
                <w:sz w:val="24"/>
                <w:szCs w:val="24"/>
              </w:rPr>
              <w:t>L</w:t>
            </w:r>
            <w:r w:rsidR="00591462" w:rsidRPr="00591462">
              <w:rPr>
                <w:rFonts w:ascii="Times New Roman" w:hAnsi="Times New Roman" w:cs="Times New Roman"/>
                <w:sz w:val="24"/>
                <w:szCs w:val="24"/>
              </w:rPr>
              <w:t xml:space="preserve">aadimis- ja tankimispunktide käitajatel ja liikuvusteenuse osutajale tuleb taotleda kordumatu tunnuskood või märkida soovitud tunnuskood, </w:t>
            </w:r>
            <w:proofErr w:type="spellStart"/>
            <w:r w:rsidR="00591462" w:rsidRPr="00591462">
              <w:rPr>
                <w:rFonts w:ascii="Times New Roman" w:hAnsi="Times New Roman" w:cs="Times New Roman"/>
                <w:sz w:val="24"/>
                <w:szCs w:val="24"/>
              </w:rPr>
              <w:t>TRAMile</w:t>
            </w:r>
            <w:proofErr w:type="spellEnd"/>
            <w:r w:rsidR="00591462" w:rsidRPr="00591462">
              <w:rPr>
                <w:rFonts w:ascii="Times New Roman" w:hAnsi="Times New Roman" w:cs="Times New Roman"/>
                <w:sz w:val="24"/>
                <w:szCs w:val="24"/>
              </w:rPr>
              <w:t xml:space="preserve"> hindamiseks</w:t>
            </w:r>
            <w:r w:rsidR="00591462">
              <w:rPr>
                <w:rFonts w:ascii="Times New Roman" w:hAnsi="Times New Roman" w:cs="Times New Roman"/>
                <w:sz w:val="24"/>
                <w:szCs w:val="24"/>
              </w:rPr>
              <w:t xml:space="preserve"> </w:t>
            </w:r>
            <w:r w:rsidR="00591462" w:rsidRPr="00591462">
              <w:rPr>
                <w:rFonts w:ascii="Times New Roman" w:hAnsi="Times New Roman" w:cs="Times New Roman"/>
                <w:sz w:val="24"/>
                <w:szCs w:val="24"/>
              </w:rPr>
              <w:t>täites selleks Transpordiameti kodulehel olev taotlusvorm.</w:t>
            </w:r>
            <w:r w:rsidR="00591462">
              <w:rPr>
                <w:rFonts w:ascii="Times New Roman" w:hAnsi="Times New Roman" w:cs="Times New Roman"/>
                <w:sz w:val="24"/>
                <w:szCs w:val="24"/>
              </w:rPr>
              <w:t xml:space="preserve"> Täna turuosalistel puudub unikaalne tunnuskood.</w:t>
            </w:r>
          </w:p>
        </w:tc>
      </w:tr>
      <w:tr w:rsidR="00086788" w:rsidRPr="00865EEA" w14:paraId="6DB2D45F" w14:textId="77777777" w:rsidTr="003D6D8A">
        <w:tc>
          <w:tcPr>
            <w:tcW w:w="2547" w:type="dxa"/>
          </w:tcPr>
          <w:p w14:paraId="27E7392C" w14:textId="77777777" w:rsidR="00086788" w:rsidRPr="00865EEA" w:rsidRDefault="00086788" w:rsidP="005211D1">
            <w:pPr>
              <w:jc w:val="both"/>
              <w:rPr>
                <w:rFonts w:ascii="Times New Roman" w:hAnsi="Times New Roman" w:cs="Times New Roman"/>
                <w:sz w:val="24"/>
                <w:szCs w:val="24"/>
              </w:rPr>
            </w:pPr>
          </w:p>
        </w:tc>
        <w:tc>
          <w:tcPr>
            <w:tcW w:w="3827" w:type="dxa"/>
          </w:tcPr>
          <w:p w14:paraId="6C891E21" w14:textId="1E8B1A20" w:rsidR="00086788" w:rsidRPr="00865EEA" w:rsidRDefault="007816A7" w:rsidP="005211D1">
            <w:pPr>
              <w:jc w:val="both"/>
              <w:rPr>
                <w:rFonts w:ascii="Times New Roman" w:hAnsi="Times New Roman" w:cs="Times New Roman"/>
                <w:sz w:val="24"/>
                <w:szCs w:val="24"/>
              </w:rPr>
            </w:pPr>
            <w:r w:rsidRPr="007816A7">
              <w:rPr>
                <w:rFonts w:ascii="Times New Roman" w:hAnsi="Times New Roman" w:cs="Times New Roman"/>
                <w:sz w:val="24"/>
                <w:szCs w:val="24"/>
              </w:rPr>
              <w:t>Eelnõust peab selguma, mis on need alused, millal võidakse taotlus jätta rahuldamata. Palun eelnõu täiendada.</w:t>
            </w:r>
          </w:p>
        </w:tc>
        <w:tc>
          <w:tcPr>
            <w:tcW w:w="2688" w:type="dxa"/>
          </w:tcPr>
          <w:p w14:paraId="6355CD53" w14:textId="0E428077" w:rsidR="00086788" w:rsidRDefault="00591462" w:rsidP="005211D1">
            <w:pPr>
              <w:jc w:val="both"/>
              <w:rPr>
                <w:rFonts w:ascii="Times New Roman" w:hAnsi="Times New Roman" w:cs="Times New Roman"/>
                <w:sz w:val="24"/>
                <w:szCs w:val="24"/>
              </w:rPr>
            </w:pPr>
            <w:r>
              <w:rPr>
                <w:rFonts w:ascii="Times New Roman" w:hAnsi="Times New Roman" w:cs="Times New Roman"/>
                <w:sz w:val="24"/>
                <w:szCs w:val="24"/>
              </w:rPr>
              <w:t>Arvestatud</w:t>
            </w:r>
            <w:r w:rsidR="0057579E">
              <w:rPr>
                <w:rFonts w:ascii="Times New Roman" w:hAnsi="Times New Roman" w:cs="Times New Roman"/>
                <w:sz w:val="24"/>
                <w:szCs w:val="24"/>
              </w:rPr>
              <w:t>,</w:t>
            </w:r>
            <w:r>
              <w:rPr>
                <w:rFonts w:ascii="Times New Roman" w:hAnsi="Times New Roman" w:cs="Times New Roman"/>
                <w:sz w:val="24"/>
                <w:szCs w:val="24"/>
              </w:rPr>
              <w:t xml:space="preserve"> </w:t>
            </w:r>
            <w:r w:rsidR="009A16E5">
              <w:rPr>
                <w:rFonts w:ascii="Times New Roman" w:hAnsi="Times New Roman" w:cs="Times New Roman"/>
                <w:sz w:val="24"/>
                <w:szCs w:val="24"/>
              </w:rPr>
              <w:t>täiendatud eelnõu ja seletuskirja</w:t>
            </w:r>
            <w:r w:rsidR="007816A7">
              <w:rPr>
                <w:rFonts w:ascii="Times New Roman" w:hAnsi="Times New Roman" w:cs="Times New Roman"/>
                <w:sz w:val="24"/>
                <w:szCs w:val="24"/>
              </w:rPr>
              <w:t>.</w:t>
            </w:r>
          </w:p>
        </w:tc>
      </w:tr>
      <w:tr w:rsidR="00086788" w:rsidRPr="00865EEA" w14:paraId="4063B93D" w14:textId="77777777" w:rsidTr="003D6D8A">
        <w:tc>
          <w:tcPr>
            <w:tcW w:w="2547" w:type="dxa"/>
          </w:tcPr>
          <w:p w14:paraId="28C9BEEB" w14:textId="77777777" w:rsidR="00086788" w:rsidRPr="00865EEA" w:rsidRDefault="00086788" w:rsidP="005211D1">
            <w:pPr>
              <w:jc w:val="both"/>
              <w:rPr>
                <w:rFonts w:ascii="Times New Roman" w:hAnsi="Times New Roman" w:cs="Times New Roman"/>
                <w:sz w:val="24"/>
                <w:szCs w:val="24"/>
              </w:rPr>
            </w:pPr>
          </w:p>
        </w:tc>
        <w:tc>
          <w:tcPr>
            <w:tcW w:w="3827" w:type="dxa"/>
          </w:tcPr>
          <w:p w14:paraId="5EAE1110" w14:textId="1F18E21D" w:rsidR="00086788" w:rsidRPr="00865EEA" w:rsidRDefault="007816A7" w:rsidP="005211D1">
            <w:pPr>
              <w:jc w:val="both"/>
              <w:rPr>
                <w:rFonts w:ascii="Times New Roman" w:hAnsi="Times New Roman" w:cs="Times New Roman"/>
                <w:sz w:val="24"/>
                <w:szCs w:val="24"/>
              </w:rPr>
            </w:pPr>
            <w:r w:rsidRPr="007816A7">
              <w:rPr>
                <w:rFonts w:ascii="Times New Roman" w:hAnsi="Times New Roman" w:cs="Times New Roman"/>
                <w:sz w:val="24"/>
                <w:szCs w:val="24"/>
              </w:rPr>
              <w:t>Millal toimub esmane registreerimine/avalikustamine?</w:t>
            </w:r>
          </w:p>
        </w:tc>
        <w:tc>
          <w:tcPr>
            <w:tcW w:w="2688" w:type="dxa"/>
          </w:tcPr>
          <w:p w14:paraId="56D18EE5" w14:textId="46E6C7C8" w:rsidR="00086788" w:rsidRDefault="009A16E5" w:rsidP="005211D1">
            <w:pPr>
              <w:jc w:val="both"/>
              <w:rPr>
                <w:rFonts w:ascii="Times New Roman" w:hAnsi="Times New Roman" w:cs="Times New Roman"/>
                <w:sz w:val="24"/>
                <w:szCs w:val="24"/>
              </w:rPr>
            </w:pPr>
            <w:r>
              <w:rPr>
                <w:rFonts w:ascii="Times New Roman" w:hAnsi="Times New Roman" w:cs="Times New Roman"/>
                <w:sz w:val="24"/>
                <w:szCs w:val="24"/>
              </w:rPr>
              <w:t>Arvestatud</w:t>
            </w:r>
            <w:r w:rsidR="0057579E">
              <w:rPr>
                <w:rFonts w:ascii="Times New Roman" w:hAnsi="Times New Roman" w:cs="Times New Roman"/>
                <w:sz w:val="24"/>
                <w:szCs w:val="24"/>
              </w:rPr>
              <w:t>,</w:t>
            </w:r>
            <w:r>
              <w:rPr>
                <w:rFonts w:ascii="Times New Roman" w:hAnsi="Times New Roman" w:cs="Times New Roman"/>
                <w:sz w:val="24"/>
                <w:szCs w:val="24"/>
              </w:rPr>
              <w:t xml:space="preserve"> täiendatud eelnõu ja seletuskirja.</w:t>
            </w:r>
          </w:p>
        </w:tc>
      </w:tr>
      <w:tr w:rsidR="00086788" w:rsidRPr="00865EEA" w14:paraId="38523B0F" w14:textId="77777777" w:rsidTr="003D6D8A">
        <w:tc>
          <w:tcPr>
            <w:tcW w:w="2547" w:type="dxa"/>
          </w:tcPr>
          <w:p w14:paraId="08179FDB" w14:textId="77777777" w:rsidR="00086788" w:rsidRPr="00865EEA" w:rsidRDefault="00086788" w:rsidP="005211D1">
            <w:pPr>
              <w:jc w:val="both"/>
              <w:rPr>
                <w:rFonts w:ascii="Times New Roman" w:hAnsi="Times New Roman" w:cs="Times New Roman"/>
                <w:sz w:val="24"/>
                <w:szCs w:val="24"/>
              </w:rPr>
            </w:pPr>
          </w:p>
        </w:tc>
        <w:tc>
          <w:tcPr>
            <w:tcW w:w="3827" w:type="dxa"/>
          </w:tcPr>
          <w:p w14:paraId="0D5C5B25" w14:textId="70ADDE85" w:rsidR="00B35E31" w:rsidRPr="00865EEA" w:rsidRDefault="00591462" w:rsidP="005211D1">
            <w:pPr>
              <w:jc w:val="both"/>
              <w:rPr>
                <w:rFonts w:ascii="Times New Roman" w:hAnsi="Times New Roman" w:cs="Times New Roman"/>
                <w:sz w:val="24"/>
                <w:szCs w:val="24"/>
              </w:rPr>
            </w:pPr>
            <w:r>
              <w:rPr>
                <w:rFonts w:ascii="Times New Roman" w:hAnsi="Times New Roman" w:cs="Times New Roman"/>
                <w:sz w:val="24"/>
                <w:szCs w:val="24"/>
              </w:rPr>
              <w:t>S</w:t>
            </w:r>
            <w:r w:rsidR="007816A7" w:rsidRPr="007816A7">
              <w:rPr>
                <w:rFonts w:ascii="Times New Roman" w:hAnsi="Times New Roman" w:cs="Times New Roman"/>
                <w:sz w:val="24"/>
                <w:szCs w:val="24"/>
              </w:rPr>
              <w:t>ätte sõnastus viitab justkui sellele, et taotlejate ring on seaduse jõustumisel piiritletud ja selge ning taotlus esitatakse ühekordselt. Ühe kuu jooksul peavad taotluse esitama siiski üksnes ettevõtjad, kellel on seaduse jõustumise hetkeks see vajadus tekkinud, mitte kõik isikud, kes taotlust nt tulevikus esitavad. Normi adressaati tuleks täpsustada. Samuti ei pruugi olla 1 kuu piisav isikute jaoks, kellel ID-d veel ei ole.</w:t>
            </w:r>
          </w:p>
        </w:tc>
        <w:tc>
          <w:tcPr>
            <w:tcW w:w="2688" w:type="dxa"/>
          </w:tcPr>
          <w:p w14:paraId="2B2151F7" w14:textId="2035DB83" w:rsidR="00086788" w:rsidRDefault="007816A7" w:rsidP="005211D1">
            <w:pPr>
              <w:jc w:val="both"/>
              <w:rPr>
                <w:rFonts w:ascii="Times New Roman" w:hAnsi="Times New Roman" w:cs="Times New Roman"/>
                <w:sz w:val="24"/>
                <w:szCs w:val="24"/>
              </w:rPr>
            </w:pPr>
            <w:r>
              <w:rPr>
                <w:rFonts w:ascii="Times New Roman" w:hAnsi="Times New Roman" w:cs="Times New Roman"/>
                <w:sz w:val="24"/>
                <w:szCs w:val="24"/>
              </w:rPr>
              <w:t>Arvestatud</w:t>
            </w:r>
            <w:r w:rsidR="0057579E">
              <w:rPr>
                <w:rFonts w:ascii="Times New Roman" w:hAnsi="Times New Roman" w:cs="Times New Roman"/>
                <w:sz w:val="24"/>
                <w:szCs w:val="24"/>
              </w:rPr>
              <w:t>,</w:t>
            </w:r>
            <w:r w:rsidR="00591462">
              <w:rPr>
                <w:rFonts w:ascii="Times New Roman" w:hAnsi="Times New Roman" w:cs="Times New Roman"/>
                <w:sz w:val="24"/>
                <w:szCs w:val="24"/>
              </w:rPr>
              <w:t xml:space="preserve"> täiendatud eelnõu ja seletuskirja.</w:t>
            </w:r>
            <w:r>
              <w:rPr>
                <w:rFonts w:ascii="Times New Roman" w:hAnsi="Times New Roman" w:cs="Times New Roman"/>
                <w:sz w:val="24"/>
                <w:szCs w:val="24"/>
              </w:rPr>
              <w:t xml:space="preserve"> </w:t>
            </w:r>
          </w:p>
        </w:tc>
      </w:tr>
      <w:tr w:rsidR="00B35E31" w:rsidRPr="00865EEA" w14:paraId="2B780A53" w14:textId="77777777" w:rsidTr="003D6D8A">
        <w:tc>
          <w:tcPr>
            <w:tcW w:w="2547" w:type="dxa"/>
          </w:tcPr>
          <w:p w14:paraId="2DEC3255" w14:textId="77777777" w:rsidR="00B35E31" w:rsidRPr="00865EEA" w:rsidRDefault="00B35E31" w:rsidP="005211D1">
            <w:pPr>
              <w:jc w:val="both"/>
              <w:rPr>
                <w:rFonts w:ascii="Times New Roman" w:hAnsi="Times New Roman" w:cs="Times New Roman"/>
                <w:sz w:val="24"/>
                <w:szCs w:val="24"/>
              </w:rPr>
            </w:pPr>
          </w:p>
        </w:tc>
        <w:tc>
          <w:tcPr>
            <w:tcW w:w="3827" w:type="dxa"/>
          </w:tcPr>
          <w:p w14:paraId="5953B674" w14:textId="1249BB5E" w:rsidR="00B35E31" w:rsidRDefault="00B35E31" w:rsidP="005211D1">
            <w:pPr>
              <w:jc w:val="both"/>
              <w:rPr>
                <w:rFonts w:ascii="Times New Roman" w:hAnsi="Times New Roman" w:cs="Times New Roman"/>
                <w:sz w:val="24"/>
                <w:szCs w:val="24"/>
              </w:rPr>
            </w:pPr>
            <w:r w:rsidRPr="00B35E31">
              <w:rPr>
                <w:rFonts w:ascii="Times New Roman" w:hAnsi="Times New Roman" w:cs="Times New Roman"/>
                <w:sz w:val="24"/>
                <w:szCs w:val="24"/>
              </w:rPr>
              <w:t xml:space="preserve">Palume selgitada, millises andmekogus toimub Transpordiameti veebilehe kaudu edastatud taotluste menetlemine, sh andmete kogumine </w:t>
            </w:r>
            <w:r w:rsidRPr="00B35E31">
              <w:rPr>
                <w:rFonts w:ascii="Times New Roman" w:hAnsi="Times New Roman" w:cs="Times New Roman"/>
                <w:sz w:val="24"/>
                <w:szCs w:val="24"/>
              </w:rPr>
              <w:lastRenderedPageBreak/>
              <w:t>ja säilitamine. Antud hetkel ei ole eelnõus välja toodud, kui kaua ja millisel eesmärgil taotluse andmeid säilitatakse, seega palume kas teha viide andmekogule, kus andmeid töödeldakse või täiendada eelnõu ka andmete säilitamistähtajaga.</w:t>
            </w:r>
          </w:p>
        </w:tc>
        <w:tc>
          <w:tcPr>
            <w:tcW w:w="2688" w:type="dxa"/>
          </w:tcPr>
          <w:p w14:paraId="10D87B21" w14:textId="61C2F836" w:rsidR="0090190E" w:rsidRDefault="005211D1" w:rsidP="005211D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w:t>
            </w:r>
          </w:p>
          <w:p w14:paraId="7B8B563B" w14:textId="78EF540C" w:rsidR="00B35E31" w:rsidRDefault="0090190E" w:rsidP="005211D1">
            <w:pPr>
              <w:jc w:val="both"/>
              <w:rPr>
                <w:rFonts w:ascii="Times New Roman" w:hAnsi="Times New Roman" w:cs="Times New Roman"/>
                <w:sz w:val="24"/>
                <w:szCs w:val="24"/>
              </w:rPr>
            </w:pPr>
            <w:r>
              <w:rPr>
                <w:rFonts w:ascii="Times New Roman" w:hAnsi="Times New Roman" w:cs="Times New Roman"/>
                <w:sz w:val="24"/>
                <w:szCs w:val="24"/>
              </w:rPr>
              <w:t xml:space="preserve">Transpordiametile esitatud taotlused salvestatakse </w:t>
            </w:r>
            <w:r>
              <w:rPr>
                <w:rFonts w:ascii="Times New Roman" w:hAnsi="Times New Roman" w:cs="Times New Roman"/>
                <w:sz w:val="24"/>
                <w:szCs w:val="24"/>
              </w:rPr>
              <w:lastRenderedPageBreak/>
              <w:t>dokumendihaldussüsteemis</w:t>
            </w:r>
            <w:r w:rsidR="005211D1">
              <w:rPr>
                <w:rFonts w:ascii="Times New Roman" w:hAnsi="Times New Roman" w:cs="Times New Roman"/>
                <w:sz w:val="24"/>
                <w:szCs w:val="24"/>
              </w:rPr>
              <w:t xml:space="preserve"> ja e</w:t>
            </w:r>
            <w:r w:rsidRPr="0090190E">
              <w:rPr>
                <w:rFonts w:ascii="Times New Roman" w:hAnsi="Times New Roman" w:cs="Times New Roman"/>
                <w:sz w:val="24"/>
                <w:szCs w:val="24"/>
              </w:rPr>
              <w:t>raldi andmekogu selleks ei looda</w:t>
            </w:r>
            <w:r w:rsidR="005211D1">
              <w:rPr>
                <w:rFonts w:ascii="Times New Roman" w:hAnsi="Times New Roman" w:cs="Times New Roman"/>
                <w:sz w:val="24"/>
                <w:szCs w:val="24"/>
              </w:rPr>
              <w:t>. Lisaks on muudetud taotluses nõutavaid andmeid, mis puudutavad</w:t>
            </w:r>
            <w:r w:rsidR="00472B25">
              <w:rPr>
                <w:rFonts w:ascii="Times New Roman" w:hAnsi="Times New Roman" w:cs="Times New Roman"/>
                <w:sz w:val="24"/>
                <w:szCs w:val="24"/>
              </w:rPr>
              <w:t xml:space="preserve"> üksnes</w:t>
            </w:r>
            <w:r w:rsidR="005211D1">
              <w:rPr>
                <w:rFonts w:ascii="Times New Roman" w:hAnsi="Times New Roman" w:cs="Times New Roman"/>
                <w:sz w:val="24"/>
                <w:szCs w:val="24"/>
              </w:rPr>
              <w:t xml:space="preserve"> juriidilist isikut, seega tegemist ei ole enam isikuandmetega. </w:t>
            </w:r>
            <w:r>
              <w:rPr>
                <w:rFonts w:ascii="Times New Roman" w:hAnsi="Times New Roman" w:cs="Times New Roman"/>
                <w:sz w:val="24"/>
                <w:szCs w:val="24"/>
              </w:rPr>
              <w:t>Taotlus</w:t>
            </w:r>
            <w:r w:rsidR="005211D1">
              <w:rPr>
                <w:rFonts w:ascii="Times New Roman" w:hAnsi="Times New Roman" w:cs="Times New Roman"/>
                <w:sz w:val="24"/>
                <w:szCs w:val="24"/>
              </w:rPr>
              <w:t xml:space="preserve"> koos</w:t>
            </w:r>
            <w:r>
              <w:rPr>
                <w:rFonts w:ascii="Times New Roman" w:hAnsi="Times New Roman" w:cs="Times New Roman"/>
                <w:sz w:val="24"/>
                <w:szCs w:val="24"/>
              </w:rPr>
              <w:t xml:space="preserve"> esitatud andme</w:t>
            </w:r>
            <w:r w:rsidR="005211D1">
              <w:rPr>
                <w:rFonts w:ascii="Times New Roman" w:hAnsi="Times New Roman" w:cs="Times New Roman"/>
                <w:sz w:val="24"/>
                <w:szCs w:val="24"/>
              </w:rPr>
              <w:t>tega</w:t>
            </w:r>
            <w:r>
              <w:rPr>
                <w:rFonts w:ascii="Times New Roman" w:hAnsi="Times New Roman" w:cs="Times New Roman"/>
                <w:sz w:val="24"/>
                <w:szCs w:val="24"/>
              </w:rPr>
              <w:t xml:space="preserve"> kustuta</w:t>
            </w:r>
            <w:r w:rsidR="005211D1">
              <w:rPr>
                <w:rFonts w:ascii="Times New Roman" w:hAnsi="Times New Roman" w:cs="Times New Roman"/>
                <w:sz w:val="24"/>
                <w:szCs w:val="24"/>
              </w:rPr>
              <w:t>ta</w:t>
            </w:r>
            <w:r>
              <w:rPr>
                <w:rFonts w:ascii="Times New Roman" w:hAnsi="Times New Roman" w:cs="Times New Roman"/>
                <w:sz w:val="24"/>
                <w:szCs w:val="24"/>
              </w:rPr>
              <w:t xml:space="preserve">kse hetkel, mil IDRO tunnuskoodi saanud ettevõtja lõpetab teenuse osutamise või oma äritegevuse. </w:t>
            </w:r>
          </w:p>
        </w:tc>
      </w:tr>
      <w:tr w:rsidR="003A6E17" w:rsidRPr="00865EEA" w14:paraId="39240557" w14:textId="77777777" w:rsidTr="003D6D8A">
        <w:tc>
          <w:tcPr>
            <w:tcW w:w="2547" w:type="dxa"/>
          </w:tcPr>
          <w:p w14:paraId="55536A66" w14:textId="77777777" w:rsidR="003A6E17" w:rsidRPr="00865EEA" w:rsidRDefault="003A6E17" w:rsidP="005211D1">
            <w:pPr>
              <w:jc w:val="both"/>
              <w:rPr>
                <w:rFonts w:ascii="Times New Roman" w:hAnsi="Times New Roman" w:cs="Times New Roman"/>
                <w:sz w:val="24"/>
                <w:szCs w:val="24"/>
              </w:rPr>
            </w:pPr>
          </w:p>
        </w:tc>
        <w:tc>
          <w:tcPr>
            <w:tcW w:w="3827" w:type="dxa"/>
          </w:tcPr>
          <w:p w14:paraId="7CC42671"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Eelnõu § 1 p 1 (</w:t>
            </w:r>
            <w:proofErr w:type="spellStart"/>
            <w:r w:rsidRPr="003A6E17">
              <w:rPr>
                <w:rFonts w:ascii="Times New Roman" w:hAnsi="Times New Roman" w:cs="Times New Roman"/>
                <w:sz w:val="24"/>
                <w:szCs w:val="24"/>
              </w:rPr>
              <w:t>EnKS</w:t>
            </w:r>
            <w:proofErr w:type="spellEnd"/>
            <w:r w:rsidRPr="003A6E17">
              <w:rPr>
                <w:rFonts w:ascii="Times New Roman" w:hAnsi="Times New Roman" w:cs="Times New Roman"/>
                <w:sz w:val="24"/>
                <w:szCs w:val="24"/>
              </w:rPr>
              <w:t xml:space="preserve"> § 32</w:t>
            </w:r>
            <w:r w:rsidRPr="003A6E17">
              <w:rPr>
                <w:rFonts w:ascii="Times New Roman" w:hAnsi="Times New Roman" w:cs="Times New Roman"/>
                <w:sz w:val="24"/>
                <w:szCs w:val="24"/>
                <w:vertAlign w:val="superscript"/>
              </w:rPr>
              <w:t>16</w:t>
            </w:r>
            <w:r w:rsidRPr="003A6E17">
              <w:rPr>
                <w:rFonts w:ascii="Times New Roman" w:hAnsi="Times New Roman" w:cs="Times New Roman"/>
                <w:sz w:val="24"/>
                <w:szCs w:val="24"/>
              </w:rPr>
              <w:t xml:space="preserve"> lg 4) – kõnealuses lõikes on toodud lahtine loetelu, milliseid </w:t>
            </w:r>
          </w:p>
          <w:p w14:paraId="0C03AAC0"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isikuandmeid taotlus võib sisaldada.</w:t>
            </w:r>
          </w:p>
          <w:p w14:paraId="03BA383C"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Juhime tähelepanu, et töödeldavate isikuandmete kategooriate loetelu ei või olla lahtine loetelu.</w:t>
            </w:r>
          </w:p>
          <w:p w14:paraId="1A0BF6EB"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Isikuandmete töötlemisel on andmetöötleja kohustatud järgima EL isikuandmete kaitse </w:t>
            </w:r>
          </w:p>
          <w:p w14:paraId="580C53C9" w14:textId="77777777" w:rsidR="003A6E17" w:rsidRPr="003A6E17" w:rsidRDefault="003A6E17" w:rsidP="005211D1">
            <w:pPr>
              <w:jc w:val="both"/>
              <w:rPr>
                <w:rFonts w:ascii="Times New Roman" w:hAnsi="Times New Roman" w:cs="Times New Roman"/>
                <w:sz w:val="24"/>
                <w:szCs w:val="24"/>
              </w:rPr>
            </w:pPr>
            <w:proofErr w:type="spellStart"/>
            <w:r w:rsidRPr="003A6E17">
              <w:rPr>
                <w:rFonts w:ascii="Times New Roman" w:hAnsi="Times New Roman" w:cs="Times New Roman"/>
                <w:sz w:val="24"/>
                <w:szCs w:val="24"/>
              </w:rPr>
              <w:t>üldmääruse</w:t>
            </w:r>
            <w:proofErr w:type="spellEnd"/>
            <w:r w:rsidRPr="003A6E17">
              <w:rPr>
                <w:rFonts w:ascii="Times New Roman" w:hAnsi="Times New Roman" w:cs="Times New Roman"/>
                <w:sz w:val="24"/>
                <w:szCs w:val="24"/>
              </w:rPr>
              <w:t xml:space="preserve"> (IKÜM) artiklis 5 toodud isikuandmete töötlemise põhimõtteid, milleks muu hulgas on </w:t>
            </w:r>
          </w:p>
          <w:p w14:paraId="6BF72B9F"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seaduslikkuse, õigluse ja läbipaistvuse põhimõte. Selle põhimõtte järgi peab isikuandmete </w:t>
            </w:r>
          </w:p>
          <w:p w14:paraId="0451584B"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töötlemiseks olema alati seaduslik alus ning füüsilist isikut puudutavate isikuandmete kogumine, </w:t>
            </w:r>
          </w:p>
          <w:p w14:paraId="3FB4ED85"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kasutamine, lugemine või muu töötlemine ja nende andmete töötlemise ulatus peab olema </w:t>
            </w:r>
          </w:p>
          <w:p w14:paraId="1B08CA9B"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läbipaistev.</w:t>
            </w:r>
          </w:p>
          <w:p w14:paraId="3B515421"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Selgitame, et igasugune isikuandmete töötlemine (sh kogumine ja säilitamine) riivab Eesti </w:t>
            </w:r>
          </w:p>
          <w:p w14:paraId="3A155C31"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Vabariigi põhiseaduse (PS) §-</w:t>
            </w:r>
            <w:proofErr w:type="spellStart"/>
            <w:r w:rsidRPr="003A6E17">
              <w:rPr>
                <w:rFonts w:ascii="Times New Roman" w:hAnsi="Times New Roman" w:cs="Times New Roman"/>
                <w:sz w:val="24"/>
                <w:szCs w:val="24"/>
              </w:rPr>
              <w:t>is</w:t>
            </w:r>
            <w:proofErr w:type="spellEnd"/>
            <w:r w:rsidRPr="003A6E17">
              <w:rPr>
                <w:rFonts w:ascii="Times New Roman" w:hAnsi="Times New Roman" w:cs="Times New Roman"/>
                <w:sz w:val="24"/>
                <w:szCs w:val="24"/>
              </w:rPr>
              <w:t xml:space="preserve"> 26 sätestatud õigust eraelu puutumatusele. PS § 11 kohaselt tohib </w:t>
            </w:r>
          </w:p>
          <w:p w14:paraId="607E9459"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õigusi ja vabadusi piirata ainult kooskõlas põhiseadusega. See tähendab, et niisugune piirang </w:t>
            </w:r>
          </w:p>
          <w:p w14:paraId="730DFE49"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peab olema kooskõlas ka PS § 3 esimese lausega, mille kohaselt teostatakse riigivõimu üksnes </w:t>
            </w:r>
          </w:p>
          <w:p w14:paraId="7AE11C32"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lastRenderedPageBreak/>
              <w:t xml:space="preserve">põhiseaduse ja sellega kooskõlas olevate seaduste alusel. Sättes väljendatud üldise </w:t>
            </w:r>
          </w:p>
          <w:p w14:paraId="290396BD"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seadusereservatsiooni põhimõtte järgi peab põhiõigusi puudutavates küsimustes kõik olulised </w:t>
            </w:r>
          </w:p>
          <w:p w14:paraId="09BA8BC8"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otsused langetama seadusandja.</w:t>
            </w:r>
          </w:p>
          <w:p w14:paraId="639AA5DD"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Palume säte sõnastada järgmiselt:</w:t>
            </w:r>
          </w:p>
          <w:p w14:paraId="3ED9EF6B"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„(4) Taotlus sisaldab järgmisi andmeid:“</w:t>
            </w:r>
          </w:p>
          <w:p w14:paraId="49C2B76F"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Juhul kui taotlus võib sisaldada ka muid andmeid, mis ei ole isikuandmed, palume sätted eraldi </w:t>
            </w:r>
          </w:p>
          <w:p w14:paraId="4E03F5D0" w14:textId="77777777" w:rsidR="003A6E17" w:rsidRPr="003A6E17"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 xml:space="preserve">välja tuua selliselt, et isikuandmete loetelu oleks toodud ammendava loeteluna. </w:t>
            </w:r>
          </w:p>
          <w:p w14:paraId="7C25B2D4" w14:textId="08FA1A43" w:rsidR="003A6E17" w:rsidRPr="00B35E31" w:rsidRDefault="003A6E17" w:rsidP="005211D1">
            <w:pPr>
              <w:jc w:val="both"/>
              <w:rPr>
                <w:rFonts w:ascii="Times New Roman" w:hAnsi="Times New Roman" w:cs="Times New Roman"/>
                <w:sz w:val="24"/>
                <w:szCs w:val="24"/>
              </w:rPr>
            </w:pPr>
            <w:r w:rsidRPr="003A6E17">
              <w:rPr>
                <w:rFonts w:ascii="Times New Roman" w:hAnsi="Times New Roman" w:cs="Times New Roman"/>
                <w:sz w:val="24"/>
                <w:szCs w:val="24"/>
              </w:rPr>
              <w:t>Palume seletuskirjas ka välja tuua, et isikuandmeid teabevärava kaudu ei avalikustata.</w:t>
            </w:r>
          </w:p>
        </w:tc>
        <w:tc>
          <w:tcPr>
            <w:tcW w:w="2688" w:type="dxa"/>
          </w:tcPr>
          <w:p w14:paraId="1ABCFD59" w14:textId="1D707F97" w:rsidR="003A6E17" w:rsidRDefault="005B24A0" w:rsidP="005211D1">
            <w:pPr>
              <w:jc w:val="both"/>
              <w:rPr>
                <w:rFonts w:ascii="Times New Roman" w:hAnsi="Times New Roman" w:cs="Times New Roman"/>
                <w:sz w:val="24"/>
                <w:szCs w:val="24"/>
              </w:rPr>
            </w:pPr>
            <w:r>
              <w:rPr>
                <w:rFonts w:ascii="Times New Roman" w:hAnsi="Times New Roman" w:cs="Times New Roman"/>
                <w:sz w:val="24"/>
                <w:szCs w:val="24"/>
              </w:rPr>
              <w:lastRenderedPageBreak/>
              <w:t>Arvestatud.</w:t>
            </w:r>
          </w:p>
          <w:p w14:paraId="4D4A5ECF" w14:textId="1BB01FDF" w:rsidR="003F26D6" w:rsidRDefault="003F26D6" w:rsidP="005211D1">
            <w:pPr>
              <w:jc w:val="both"/>
              <w:rPr>
                <w:rFonts w:ascii="Times New Roman" w:hAnsi="Times New Roman" w:cs="Times New Roman"/>
                <w:sz w:val="24"/>
                <w:szCs w:val="24"/>
              </w:rPr>
            </w:pPr>
            <w:r>
              <w:rPr>
                <w:rFonts w:ascii="Times New Roman" w:hAnsi="Times New Roman" w:cs="Times New Roman"/>
                <w:sz w:val="24"/>
                <w:szCs w:val="24"/>
              </w:rPr>
              <w:t>T</w:t>
            </w:r>
            <w:r w:rsidRPr="003F26D6">
              <w:rPr>
                <w:rFonts w:ascii="Times New Roman" w:hAnsi="Times New Roman" w:cs="Times New Roman"/>
                <w:sz w:val="24"/>
                <w:szCs w:val="24"/>
              </w:rPr>
              <w:t>aotluse andmete loetelu ei reguleerita seaduse tasandil</w:t>
            </w:r>
            <w:r>
              <w:rPr>
                <w:rFonts w:ascii="Times New Roman" w:hAnsi="Times New Roman" w:cs="Times New Roman"/>
                <w:sz w:val="24"/>
                <w:szCs w:val="24"/>
              </w:rPr>
              <w:t>.</w:t>
            </w:r>
            <w:r w:rsidR="005B24A0">
              <w:rPr>
                <w:rFonts w:ascii="Times New Roman" w:hAnsi="Times New Roman" w:cs="Times New Roman"/>
                <w:sz w:val="24"/>
                <w:szCs w:val="24"/>
              </w:rPr>
              <w:t xml:space="preserve"> Küll, aga selgitatakse käesoleva seaduseelnõu seletuskirjas. </w:t>
            </w:r>
          </w:p>
        </w:tc>
      </w:tr>
    </w:tbl>
    <w:p w14:paraId="485A405B" w14:textId="1FB3E474" w:rsidR="00F7364E" w:rsidRPr="00F7364E" w:rsidRDefault="00F7364E" w:rsidP="005211D1">
      <w:pPr>
        <w:jc w:val="both"/>
        <w:rPr>
          <w:rFonts w:ascii="Times New Roman" w:hAnsi="Times New Roman" w:cs="Times New Roman"/>
          <w:sz w:val="24"/>
          <w:szCs w:val="24"/>
        </w:rPr>
      </w:pPr>
    </w:p>
    <w:sectPr w:rsidR="00F7364E" w:rsidRPr="00F73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BC"/>
    <w:multiLevelType w:val="multilevel"/>
    <w:tmpl w:val="17BE1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Calibri" w:eastAsia="Aptos" w:hAnsi="Calibri"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34449"/>
    <w:multiLevelType w:val="hybridMultilevel"/>
    <w:tmpl w:val="1F5A0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6F5242"/>
    <w:multiLevelType w:val="hybridMultilevel"/>
    <w:tmpl w:val="0B146EDE"/>
    <w:lvl w:ilvl="0" w:tplc="ACA0F58E">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F1757B"/>
    <w:multiLevelType w:val="hybridMultilevel"/>
    <w:tmpl w:val="4BC2AC9A"/>
    <w:lvl w:ilvl="0" w:tplc="A02057EC">
      <w:start w:val="1923"/>
      <w:numFmt w:val="decimal"/>
      <w:lvlText w:val="%1"/>
      <w:lvlJc w:val="left"/>
      <w:pPr>
        <w:ind w:left="480" w:hanging="4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11C0052"/>
    <w:multiLevelType w:val="multilevel"/>
    <w:tmpl w:val="E2F2F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CF6C75"/>
    <w:multiLevelType w:val="hybridMultilevel"/>
    <w:tmpl w:val="5F8043FC"/>
    <w:lvl w:ilvl="0" w:tplc="A4524AEA">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C347AE9"/>
    <w:multiLevelType w:val="multilevel"/>
    <w:tmpl w:val="133091F8"/>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7" w15:restartNumberingAfterBreak="0">
    <w:nsid w:val="621165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795859">
    <w:abstractNumId w:val="5"/>
  </w:num>
  <w:num w:numId="2" w16cid:durableId="955212497">
    <w:abstractNumId w:val="1"/>
  </w:num>
  <w:num w:numId="3" w16cid:durableId="236670389">
    <w:abstractNumId w:val="7"/>
  </w:num>
  <w:num w:numId="4" w16cid:durableId="1349139391">
    <w:abstractNumId w:val="3"/>
  </w:num>
  <w:num w:numId="5" w16cid:durableId="830753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167469">
    <w:abstractNumId w:val="6"/>
  </w:num>
  <w:num w:numId="7" w16cid:durableId="169221957">
    <w:abstractNumId w:val="2"/>
  </w:num>
  <w:num w:numId="8" w16cid:durableId="112631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E"/>
    <w:rsid w:val="0008391B"/>
    <w:rsid w:val="00086788"/>
    <w:rsid w:val="000F036D"/>
    <w:rsid w:val="00282CB0"/>
    <w:rsid w:val="002A6A5E"/>
    <w:rsid w:val="002F419F"/>
    <w:rsid w:val="00342A45"/>
    <w:rsid w:val="00342DC1"/>
    <w:rsid w:val="00346D31"/>
    <w:rsid w:val="003A0229"/>
    <w:rsid w:val="003A6E17"/>
    <w:rsid w:val="003D6D8A"/>
    <w:rsid w:val="003F26D6"/>
    <w:rsid w:val="004168EF"/>
    <w:rsid w:val="00472B25"/>
    <w:rsid w:val="00492A32"/>
    <w:rsid w:val="004C242B"/>
    <w:rsid w:val="004D2CAE"/>
    <w:rsid w:val="004E01D3"/>
    <w:rsid w:val="004F66B2"/>
    <w:rsid w:val="00517B4B"/>
    <w:rsid w:val="005211D1"/>
    <w:rsid w:val="0052190E"/>
    <w:rsid w:val="00557FB1"/>
    <w:rsid w:val="0057579E"/>
    <w:rsid w:val="00580895"/>
    <w:rsid w:val="00591462"/>
    <w:rsid w:val="005B24A0"/>
    <w:rsid w:val="005D701D"/>
    <w:rsid w:val="005F784A"/>
    <w:rsid w:val="00624FAE"/>
    <w:rsid w:val="006A2489"/>
    <w:rsid w:val="006E083E"/>
    <w:rsid w:val="007816A7"/>
    <w:rsid w:val="00797C28"/>
    <w:rsid w:val="00807C51"/>
    <w:rsid w:val="0081138F"/>
    <w:rsid w:val="00865EEA"/>
    <w:rsid w:val="0090190E"/>
    <w:rsid w:val="00914679"/>
    <w:rsid w:val="00921998"/>
    <w:rsid w:val="0095572E"/>
    <w:rsid w:val="0097113A"/>
    <w:rsid w:val="009A16E5"/>
    <w:rsid w:val="00A138B6"/>
    <w:rsid w:val="00A17DC1"/>
    <w:rsid w:val="00A317D2"/>
    <w:rsid w:val="00A61E37"/>
    <w:rsid w:val="00A72B73"/>
    <w:rsid w:val="00AB30DD"/>
    <w:rsid w:val="00AD3449"/>
    <w:rsid w:val="00B20B3B"/>
    <w:rsid w:val="00B22895"/>
    <w:rsid w:val="00B35E31"/>
    <w:rsid w:val="00B36329"/>
    <w:rsid w:val="00B363B2"/>
    <w:rsid w:val="00B75AA4"/>
    <w:rsid w:val="00BA42C5"/>
    <w:rsid w:val="00BB1CC3"/>
    <w:rsid w:val="00C06F28"/>
    <w:rsid w:val="00C53A9F"/>
    <w:rsid w:val="00CD562A"/>
    <w:rsid w:val="00D23568"/>
    <w:rsid w:val="00D331CF"/>
    <w:rsid w:val="00D643C3"/>
    <w:rsid w:val="00D6600A"/>
    <w:rsid w:val="00DC5047"/>
    <w:rsid w:val="00E31D0D"/>
    <w:rsid w:val="00E52796"/>
    <w:rsid w:val="00E8119E"/>
    <w:rsid w:val="00EB575B"/>
    <w:rsid w:val="00EC07BC"/>
    <w:rsid w:val="00EC6CE8"/>
    <w:rsid w:val="00F0192A"/>
    <w:rsid w:val="00F13E95"/>
    <w:rsid w:val="00F17DDF"/>
    <w:rsid w:val="00F40080"/>
    <w:rsid w:val="00F64B9B"/>
    <w:rsid w:val="00F73481"/>
    <w:rsid w:val="00F7364E"/>
    <w:rsid w:val="00F7570B"/>
    <w:rsid w:val="00FB3322"/>
    <w:rsid w:val="00FD16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20C7"/>
  <w15:chartTrackingRefBased/>
  <w15:docId w15:val="{9FBEFAE3-E718-483C-9AE5-06754E4F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81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81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8119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8119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8119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8119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8119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8119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8119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119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8119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8119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8119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8119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811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811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811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811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81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811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811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811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8119E"/>
    <w:pPr>
      <w:spacing w:before="160"/>
      <w:jc w:val="center"/>
    </w:pPr>
    <w:rPr>
      <w:i/>
      <w:iCs/>
      <w:color w:val="404040" w:themeColor="text1" w:themeTint="BF"/>
    </w:rPr>
  </w:style>
  <w:style w:type="character" w:customStyle="1" w:styleId="TsitaatMrk">
    <w:name w:val="Tsitaat Märk"/>
    <w:basedOn w:val="Liguvaikefont"/>
    <w:link w:val="Tsitaat"/>
    <w:uiPriority w:val="29"/>
    <w:rsid w:val="00E8119E"/>
    <w:rPr>
      <w:i/>
      <w:iCs/>
      <w:color w:val="404040" w:themeColor="text1" w:themeTint="BF"/>
    </w:rPr>
  </w:style>
  <w:style w:type="paragraph" w:styleId="Loendilik">
    <w:name w:val="List Paragraph"/>
    <w:basedOn w:val="Normaallaad"/>
    <w:uiPriority w:val="34"/>
    <w:qFormat/>
    <w:rsid w:val="00E8119E"/>
    <w:pPr>
      <w:ind w:left="720"/>
      <w:contextualSpacing/>
    </w:pPr>
  </w:style>
  <w:style w:type="character" w:styleId="Selgeltmrgatavrhutus">
    <w:name w:val="Intense Emphasis"/>
    <w:basedOn w:val="Liguvaikefont"/>
    <w:uiPriority w:val="21"/>
    <w:qFormat/>
    <w:rsid w:val="00E8119E"/>
    <w:rPr>
      <w:i/>
      <w:iCs/>
      <w:color w:val="0F4761" w:themeColor="accent1" w:themeShade="BF"/>
    </w:rPr>
  </w:style>
  <w:style w:type="paragraph" w:styleId="Selgeltmrgatavtsitaat">
    <w:name w:val="Intense Quote"/>
    <w:basedOn w:val="Normaallaad"/>
    <w:next w:val="Normaallaad"/>
    <w:link w:val="SelgeltmrgatavtsitaatMrk"/>
    <w:uiPriority w:val="30"/>
    <w:qFormat/>
    <w:rsid w:val="00E81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8119E"/>
    <w:rPr>
      <w:i/>
      <w:iCs/>
      <w:color w:val="0F4761" w:themeColor="accent1" w:themeShade="BF"/>
    </w:rPr>
  </w:style>
  <w:style w:type="character" w:styleId="Selgeltmrgatavviide">
    <w:name w:val="Intense Reference"/>
    <w:basedOn w:val="Liguvaikefont"/>
    <w:uiPriority w:val="32"/>
    <w:qFormat/>
    <w:rsid w:val="00E8119E"/>
    <w:rPr>
      <w:b/>
      <w:bCs/>
      <w:smallCaps/>
      <w:color w:val="0F4761" w:themeColor="accent1" w:themeShade="BF"/>
      <w:spacing w:val="5"/>
    </w:rPr>
  </w:style>
  <w:style w:type="table" w:styleId="Kontuurtabel">
    <w:name w:val="Table Grid"/>
    <w:basedOn w:val="Normaaltabel"/>
    <w:uiPriority w:val="39"/>
    <w:rsid w:val="00E8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580895"/>
    <w:pPr>
      <w:spacing w:after="0" w:line="240" w:lineRule="auto"/>
    </w:pPr>
    <w:rPr>
      <w:kern w:val="0"/>
      <w14:ligatures w14:val="none"/>
    </w:rPr>
  </w:style>
  <w:style w:type="character" w:styleId="Hperlink">
    <w:name w:val="Hyperlink"/>
    <w:basedOn w:val="Liguvaikefont"/>
    <w:uiPriority w:val="99"/>
    <w:unhideWhenUsed/>
    <w:rsid w:val="00865EEA"/>
    <w:rPr>
      <w:color w:val="467886" w:themeColor="hyperlink"/>
      <w:u w:val="single"/>
    </w:rPr>
  </w:style>
  <w:style w:type="character" w:styleId="Lahendamatamainimine">
    <w:name w:val="Unresolved Mention"/>
    <w:basedOn w:val="Liguvaikefont"/>
    <w:uiPriority w:val="99"/>
    <w:semiHidden/>
    <w:unhideWhenUsed/>
    <w:rsid w:val="00A17DC1"/>
    <w:rPr>
      <w:color w:val="605E5C"/>
      <w:shd w:val="clear" w:color="auto" w:fill="E1DFDD"/>
    </w:rPr>
  </w:style>
  <w:style w:type="character" w:styleId="Kommentaariviide">
    <w:name w:val="annotation reference"/>
    <w:basedOn w:val="Liguvaikefont"/>
    <w:uiPriority w:val="99"/>
    <w:semiHidden/>
    <w:unhideWhenUsed/>
    <w:rsid w:val="0008391B"/>
    <w:rPr>
      <w:sz w:val="16"/>
      <w:szCs w:val="16"/>
    </w:rPr>
  </w:style>
  <w:style w:type="paragraph" w:styleId="Kommentaaritekst">
    <w:name w:val="annotation text"/>
    <w:basedOn w:val="Normaallaad"/>
    <w:link w:val="KommentaaritekstMrk"/>
    <w:uiPriority w:val="99"/>
    <w:unhideWhenUsed/>
    <w:rsid w:val="0008391B"/>
    <w:pPr>
      <w:spacing w:line="240" w:lineRule="auto"/>
    </w:pPr>
    <w:rPr>
      <w:sz w:val="20"/>
      <w:szCs w:val="20"/>
    </w:rPr>
  </w:style>
  <w:style w:type="character" w:customStyle="1" w:styleId="KommentaaritekstMrk">
    <w:name w:val="Kommentaari tekst Märk"/>
    <w:basedOn w:val="Liguvaikefont"/>
    <w:link w:val="Kommentaaritekst"/>
    <w:uiPriority w:val="99"/>
    <w:rsid w:val="0008391B"/>
    <w:rPr>
      <w:sz w:val="20"/>
      <w:szCs w:val="20"/>
    </w:rPr>
  </w:style>
  <w:style w:type="paragraph" w:styleId="Kommentaariteema">
    <w:name w:val="annotation subject"/>
    <w:basedOn w:val="Kommentaaritekst"/>
    <w:next w:val="Kommentaaritekst"/>
    <w:link w:val="KommentaariteemaMrk"/>
    <w:uiPriority w:val="99"/>
    <w:semiHidden/>
    <w:unhideWhenUsed/>
    <w:rsid w:val="0008391B"/>
    <w:rPr>
      <w:b/>
      <w:bCs/>
    </w:rPr>
  </w:style>
  <w:style w:type="character" w:customStyle="1" w:styleId="KommentaariteemaMrk">
    <w:name w:val="Kommentaari teema Märk"/>
    <w:basedOn w:val="KommentaaritekstMrk"/>
    <w:link w:val="Kommentaariteema"/>
    <w:uiPriority w:val="99"/>
    <w:semiHidden/>
    <w:rsid w:val="0008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699">
      <w:bodyDiv w:val="1"/>
      <w:marLeft w:val="0"/>
      <w:marRight w:val="0"/>
      <w:marTop w:val="0"/>
      <w:marBottom w:val="0"/>
      <w:divBdr>
        <w:top w:val="none" w:sz="0" w:space="0" w:color="auto"/>
        <w:left w:val="none" w:sz="0" w:space="0" w:color="auto"/>
        <w:bottom w:val="none" w:sz="0" w:space="0" w:color="auto"/>
        <w:right w:val="none" w:sz="0" w:space="0" w:color="auto"/>
      </w:divBdr>
    </w:div>
    <w:div w:id="45303032">
      <w:bodyDiv w:val="1"/>
      <w:marLeft w:val="0"/>
      <w:marRight w:val="0"/>
      <w:marTop w:val="0"/>
      <w:marBottom w:val="0"/>
      <w:divBdr>
        <w:top w:val="none" w:sz="0" w:space="0" w:color="auto"/>
        <w:left w:val="none" w:sz="0" w:space="0" w:color="auto"/>
        <w:bottom w:val="none" w:sz="0" w:space="0" w:color="auto"/>
        <w:right w:val="none" w:sz="0" w:space="0" w:color="auto"/>
      </w:divBdr>
    </w:div>
    <w:div w:id="589586762">
      <w:bodyDiv w:val="1"/>
      <w:marLeft w:val="0"/>
      <w:marRight w:val="0"/>
      <w:marTop w:val="0"/>
      <w:marBottom w:val="0"/>
      <w:divBdr>
        <w:top w:val="none" w:sz="0" w:space="0" w:color="auto"/>
        <w:left w:val="none" w:sz="0" w:space="0" w:color="auto"/>
        <w:bottom w:val="none" w:sz="0" w:space="0" w:color="auto"/>
        <w:right w:val="none" w:sz="0" w:space="0" w:color="auto"/>
      </w:divBdr>
    </w:div>
    <w:div w:id="804080909">
      <w:bodyDiv w:val="1"/>
      <w:marLeft w:val="0"/>
      <w:marRight w:val="0"/>
      <w:marTop w:val="0"/>
      <w:marBottom w:val="0"/>
      <w:divBdr>
        <w:top w:val="none" w:sz="0" w:space="0" w:color="auto"/>
        <w:left w:val="none" w:sz="0" w:space="0" w:color="auto"/>
        <w:bottom w:val="none" w:sz="0" w:space="0" w:color="auto"/>
        <w:right w:val="none" w:sz="0" w:space="0" w:color="auto"/>
      </w:divBdr>
    </w:div>
    <w:div w:id="840045671">
      <w:bodyDiv w:val="1"/>
      <w:marLeft w:val="0"/>
      <w:marRight w:val="0"/>
      <w:marTop w:val="0"/>
      <w:marBottom w:val="0"/>
      <w:divBdr>
        <w:top w:val="none" w:sz="0" w:space="0" w:color="auto"/>
        <w:left w:val="none" w:sz="0" w:space="0" w:color="auto"/>
        <w:bottom w:val="none" w:sz="0" w:space="0" w:color="auto"/>
        <w:right w:val="none" w:sz="0" w:space="0" w:color="auto"/>
      </w:divBdr>
    </w:div>
    <w:div w:id="858591105">
      <w:bodyDiv w:val="1"/>
      <w:marLeft w:val="0"/>
      <w:marRight w:val="0"/>
      <w:marTop w:val="0"/>
      <w:marBottom w:val="0"/>
      <w:divBdr>
        <w:top w:val="none" w:sz="0" w:space="0" w:color="auto"/>
        <w:left w:val="none" w:sz="0" w:space="0" w:color="auto"/>
        <w:bottom w:val="none" w:sz="0" w:space="0" w:color="auto"/>
        <w:right w:val="none" w:sz="0" w:space="0" w:color="auto"/>
      </w:divBdr>
    </w:div>
    <w:div w:id="1608006179">
      <w:bodyDiv w:val="1"/>
      <w:marLeft w:val="0"/>
      <w:marRight w:val="0"/>
      <w:marTop w:val="0"/>
      <w:marBottom w:val="0"/>
      <w:divBdr>
        <w:top w:val="none" w:sz="0" w:space="0" w:color="auto"/>
        <w:left w:val="none" w:sz="0" w:space="0" w:color="auto"/>
        <w:bottom w:val="none" w:sz="0" w:space="0" w:color="auto"/>
        <w:right w:val="none" w:sz="0" w:space="0" w:color="auto"/>
      </w:divBdr>
    </w:div>
    <w:div w:id="1758550170">
      <w:bodyDiv w:val="1"/>
      <w:marLeft w:val="0"/>
      <w:marRight w:val="0"/>
      <w:marTop w:val="0"/>
      <w:marBottom w:val="0"/>
      <w:divBdr>
        <w:top w:val="none" w:sz="0" w:space="0" w:color="auto"/>
        <w:left w:val="none" w:sz="0" w:space="0" w:color="auto"/>
        <w:bottom w:val="none" w:sz="0" w:space="0" w:color="auto"/>
        <w:right w:val="none" w:sz="0" w:space="0" w:color="auto"/>
      </w:divBdr>
    </w:div>
    <w:div w:id="2066831837">
      <w:bodyDiv w:val="1"/>
      <w:marLeft w:val="0"/>
      <w:marRight w:val="0"/>
      <w:marTop w:val="0"/>
      <w:marBottom w:val="0"/>
      <w:divBdr>
        <w:top w:val="none" w:sz="0" w:space="0" w:color="auto"/>
        <w:left w:val="none" w:sz="0" w:space="0" w:color="auto"/>
        <w:bottom w:val="none" w:sz="0" w:space="0" w:color="auto"/>
        <w:right w:val="none" w:sz="0" w:space="0" w:color="auto"/>
      </w:divBdr>
    </w:div>
    <w:div w:id="21234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628</Words>
  <Characters>3648</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Energiamajanduse korralduse seaduse täiendamise seaduse seletuskirja lisa (kooskõlastustabel) 13.10.2025</vt:lpstr>
    </vt:vector>
  </TitlesOfParts>
  <Company>KeMIT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Energiamajanduse korralduse seaduse täiendamise seaduse seletuskirja lisa (kooskõlastustabel) 13.10.2025</dc:title>
  <dc:subject/>
  <dc:creator>Ülle Rätsep</dc:creator>
  <dc:description/>
  <cp:lastModifiedBy>Martin Lein</cp:lastModifiedBy>
  <cp:revision>9</cp:revision>
  <dcterms:created xsi:type="dcterms:W3CDTF">2025-10-10T09:10:00Z</dcterms:created>
  <dcterms:modified xsi:type="dcterms:W3CDTF">2025-10-28T15:06:00Z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2025-10-16T12:15:12Z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3197a095-b881-43cc-849e-4e4b36495572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